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40C5" w14:textId="2CA83F4B" w:rsidR="0085243C" w:rsidRPr="000D0E0F" w:rsidRDefault="0099631A" w:rsidP="0085243C">
      <w:pPr>
        <w:pStyle w:val="Overskrift1"/>
        <w:rPr>
          <w:noProof/>
          <w:sz w:val="24"/>
          <w:szCs w:val="24"/>
          <w:lang w:val="da-DK"/>
        </w:rPr>
      </w:pPr>
      <w:r w:rsidRPr="000D0E0F">
        <w:rPr>
          <w:noProof/>
          <w:sz w:val="24"/>
          <w:szCs w:val="24"/>
          <w:lang w:val="da-DK"/>
        </w:rPr>
        <w:t>T</w:t>
      </w:r>
      <w:r w:rsidR="008C7D70" w:rsidRPr="000D0E0F">
        <w:rPr>
          <w:noProof/>
          <w:sz w:val="24"/>
          <w:szCs w:val="24"/>
          <w:lang w:val="da-DK"/>
        </w:rPr>
        <w:t>akstb</w:t>
      </w:r>
      <w:r w:rsidR="00B65037">
        <w:rPr>
          <w:noProof/>
          <w:sz w:val="24"/>
          <w:szCs w:val="24"/>
          <w:lang w:val="da-DK"/>
        </w:rPr>
        <w:t>l</w:t>
      </w:r>
      <w:r w:rsidR="008C7D70" w:rsidRPr="000D0E0F">
        <w:rPr>
          <w:noProof/>
          <w:sz w:val="24"/>
          <w:szCs w:val="24"/>
          <w:lang w:val="da-DK"/>
        </w:rPr>
        <w:t>ad</w:t>
      </w:r>
      <w:r w:rsidR="000D0E0F" w:rsidRPr="000D0E0F">
        <w:rPr>
          <w:noProof/>
          <w:sz w:val="24"/>
          <w:szCs w:val="24"/>
          <w:lang w:val="da-DK"/>
        </w:rPr>
        <w:t xml:space="preserve">  – gældende fra den 1. jan. til den 31. dec. 202</w:t>
      </w:r>
      <w:r w:rsidR="00F778E4">
        <w:rPr>
          <w:noProof/>
          <w:sz w:val="24"/>
          <w:szCs w:val="24"/>
          <w:lang w:val="da-DK"/>
        </w:rPr>
        <w:t>5</w:t>
      </w:r>
    </w:p>
    <w:p w14:paraId="1ADA88DB" w14:textId="48445601" w:rsidR="008C7D70" w:rsidRPr="00FF7211" w:rsidRDefault="000D0E0F" w:rsidP="008C7D70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</w:pPr>
      <w:r w:rsidRPr="000D0E0F">
        <w:t>Takstbladet er udarbejdet i henhold til vandforsyningslovens § 53 stk. 1</w:t>
      </w:r>
      <w:r>
        <w:t>.</w:t>
      </w:r>
      <w:r w:rsidR="000C3F6E">
        <w:t xml:space="preserve"> og</w:t>
      </w:r>
      <w:r>
        <w:t xml:space="preserve"> </w:t>
      </w:r>
      <w:r w:rsidR="000C3F6E">
        <w:t xml:space="preserve">henviser til vedtægter og regulativet. </w:t>
      </w:r>
      <w:r>
        <w:t>T</w:t>
      </w:r>
      <w:r w:rsidRPr="000D0E0F">
        <w:t xml:space="preserve">akster som ikke fremgår af takstbladet, forhandles individuelt og sendes til godkendelse i kommunen inden afregning. Vandværket kan kun </w:t>
      </w:r>
      <w:r>
        <w:t xml:space="preserve">og </w:t>
      </w:r>
      <w:r w:rsidRPr="000D0E0F">
        <w:t>retmæssigt opkræve takster som fremgår af takstbladet</w:t>
      </w:r>
      <w:r>
        <w:t>.</w:t>
      </w:r>
      <w:r w:rsidR="008C7D70" w:rsidRPr="00FF7211">
        <w:tab/>
      </w:r>
    </w:p>
    <w:p w14:paraId="4CC0F161" w14:textId="77777777" w:rsidR="008C7D70" w:rsidRPr="00FF7211" w:rsidRDefault="000D0E0F" w:rsidP="008C7D70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25565F2" wp14:editId="4134CB15">
                <wp:simplePos x="0" y="0"/>
                <wp:positionH relativeFrom="column">
                  <wp:posOffset>-48895</wp:posOffset>
                </wp:positionH>
                <wp:positionV relativeFrom="paragraph">
                  <wp:posOffset>158114</wp:posOffset>
                </wp:positionV>
                <wp:extent cx="5715000" cy="0"/>
                <wp:effectExtent l="0" t="0" r="0" b="0"/>
                <wp:wrapNone/>
                <wp:docPr id="2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0B0D6" id="Lige forbindels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12.45pt" to="446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" o:allowincell="f" strokeweight="2pt"/>
            </w:pict>
          </mc:Fallback>
        </mc:AlternateContent>
      </w:r>
    </w:p>
    <w:p w14:paraId="20F8FC71" w14:textId="77777777" w:rsidR="008C7D70" w:rsidRPr="00FF7211" w:rsidRDefault="008C7D70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</w:pPr>
    </w:p>
    <w:tbl>
      <w:tblPr>
        <w:tblpPr w:leftFromText="141" w:rightFromText="141" w:vertAnchor="text" w:horzAnchor="margin" w:tblpX="-147" w:tblpY="485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7"/>
        <w:gridCol w:w="416"/>
        <w:gridCol w:w="1349"/>
        <w:gridCol w:w="1182"/>
      </w:tblGrid>
      <w:tr w:rsidR="000D0E0F" w:rsidRPr="008C7D70" w14:paraId="1FA20716" w14:textId="77777777" w:rsidTr="00F446A8">
        <w:tc>
          <w:tcPr>
            <w:tcW w:w="5977" w:type="dxa"/>
            <w:shd w:val="clear" w:color="auto" w:fill="D9D9D9" w:themeFill="background1" w:themeFillShade="D9"/>
          </w:tcPr>
          <w:p w14:paraId="0AF94B9A" w14:textId="2290669E" w:rsidR="000D0E0F" w:rsidRPr="000D0E0F" w:rsidRDefault="0092616A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Grundtakst</w:t>
            </w:r>
            <w:proofErr w:type="spellEnd"/>
          </w:p>
        </w:tc>
        <w:tc>
          <w:tcPr>
            <w:tcW w:w="416" w:type="dxa"/>
            <w:shd w:val="clear" w:color="auto" w:fill="D9D9D9" w:themeFill="background1" w:themeFillShade="D9"/>
          </w:tcPr>
          <w:p w14:paraId="18D6108A" w14:textId="77777777" w:rsidR="000D0E0F" w:rsidRPr="008C7D70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lang w:val="en-US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</w:tcPr>
          <w:p w14:paraId="67453D72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sz w:val="20"/>
                <w:szCs w:val="20"/>
                <w:lang w:val="en-US"/>
              </w:rPr>
            </w:pPr>
            <w:r w:rsidRPr="000D0E0F">
              <w:rPr>
                <w:sz w:val="20"/>
                <w:szCs w:val="20"/>
                <w:lang w:val="en-US"/>
              </w:rPr>
              <w:t xml:space="preserve">Excl. moms 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66532AE9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sz w:val="20"/>
                <w:szCs w:val="20"/>
                <w:lang w:val="en-US"/>
              </w:rPr>
            </w:pPr>
            <w:r w:rsidRPr="000D0E0F">
              <w:rPr>
                <w:sz w:val="20"/>
                <w:szCs w:val="20"/>
                <w:lang w:val="en-US"/>
              </w:rPr>
              <w:t xml:space="preserve">Incl. moms </w:t>
            </w:r>
          </w:p>
        </w:tc>
      </w:tr>
      <w:tr w:rsidR="000D0E0F" w:rsidRPr="008C7D70" w14:paraId="4A991D0D" w14:textId="77777777" w:rsidTr="00F446A8">
        <w:tc>
          <w:tcPr>
            <w:tcW w:w="5977" w:type="dxa"/>
          </w:tcPr>
          <w:p w14:paraId="25F693B0" w14:textId="0D63C576" w:rsidR="000D0E0F" w:rsidRPr="00EE1430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r w:rsidRPr="00EE1430">
              <w:t>Vandbidrag</w:t>
            </w:r>
            <w:r w:rsidR="00AC7C46" w:rsidRPr="00EE1430">
              <w:t xml:space="preserve">   </w:t>
            </w:r>
            <w:r w:rsidRPr="00EE1430">
              <w:t xml:space="preserve"> </w:t>
            </w:r>
            <w:r w:rsidR="00EE1430" w:rsidRPr="00EE1430">
              <w:t>p</w:t>
            </w:r>
            <w:r w:rsidR="00EE1430">
              <w:t>r. m3</w:t>
            </w:r>
          </w:p>
        </w:tc>
        <w:tc>
          <w:tcPr>
            <w:tcW w:w="416" w:type="dxa"/>
          </w:tcPr>
          <w:p w14:paraId="7F8C7F5B" w14:textId="77777777" w:rsidR="000D0E0F" w:rsidRPr="008C7D70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lang w:val="en-US"/>
              </w:rPr>
            </w:pPr>
            <w:r w:rsidRPr="008C7D70">
              <w:rPr>
                <w:lang w:val="en-US"/>
              </w:rPr>
              <w:t>kr.</w:t>
            </w:r>
          </w:p>
        </w:tc>
        <w:tc>
          <w:tcPr>
            <w:tcW w:w="1349" w:type="dxa"/>
          </w:tcPr>
          <w:p w14:paraId="4BFEBDA5" w14:textId="42BD77AD" w:rsidR="000D0E0F" w:rsidRPr="008C7D70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008A9">
              <w:rPr>
                <w:lang w:val="en-US"/>
              </w:rPr>
              <w:t>,00</w:t>
            </w:r>
          </w:p>
        </w:tc>
        <w:tc>
          <w:tcPr>
            <w:tcW w:w="1182" w:type="dxa"/>
          </w:tcPr>
          <w:p w14:paraId="06BE38E3" w14:textId="6B0BFE29" w:rsidR="000D0E0F" w:rsidRPr="008C7D70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6,25</w:t>
            </w:r>
          </w:p>
        </w:tc>
      </w:tr>
      <w:tr w:rsidR="000D0E0F" w:rsidRPr="008C7D70" w14:paraId="49BE6FC2" w14:textId="77777777" w:rsidTr="00F446A8">
        <w:tc>
          <w:tcPr>
            <w:tcW w:w="5977" w:type="dxa"/>
            <w:vAlign w:val="bottom"/>
          </w:tcPr>
          <w:p w14:paraId="491DC1CF" w14:textId="7980CBE0" w:rsidR="000D0E0F" w:rsidRPr="00C727F0" w:rsidRDefault="00F303E3" w:rsidP="00E406E5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Afgift</w:t>
            </w:r>
            <w:r w:rsidR="000D0E0F" w:rsidRPr="000D0E0F">
              <w:rPr>
                <w:rFonts w:eastAsia="Arial" w:cs="Arial"/>
                <w:sz w:val="18"/>
                <w:szCs w:val="18"/>
              </w:rPr>
              <w:t xml:space="preserve"> til ledningsført vand jf. lov om afgift af ledningsført vand </w:t>
            </w:r>
            <w:r w:rsidR="00E406E5">
              <w:rPr>
                <w:rFonts w:eastAsia="Arial" w:cs="Arial"/>
                <w:sz w:val="18"/>
                <w:szCs w:val="18"/>
              </w:rPr>
              <w:t>m.fl.</w:t>
            </w:r>
          </w:p>
        </w:tc>
        <w:tc>
          <w:tcPr>
            <w:tcW w:w="416" w:type="dxa"/>
          </w:tcPr>
          <w:p w14:paraId="15A110B9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r>
              <w:t>k</w:t>
            </w:r>
            <w:r w:rsidRPr="000D0E0F">
              <w:t>r</w:t>
            </w:r>
            <w:r>
              <w:t>.</w:t>
            </w:r>
          </w:p>
        </w:tc>
        <w:tc>
          <w:tcPr>
            <w:tcW w:w="1349" w:type="dxa"/>
          </w:tcPr>
          <w:p w14:paraId="5F0B399C" w14:textId="07D2125C" w:rsidR="000D0E0F" w:rsidRPr="000D0E0F" w:rsidRDefault="000D0E0F" w:rsidP="00F303E3">
            <w:pPr>
              <w:jc w:val="center"/>
              <w:rPr>
                <w:sz w:val="18"/>
                <w:szCs w:val="18"/>
              </w:rPr>
            </w:pPr>
            <w:r w:rsidRPr="000D0E0F">
              <w:rPr>
                <w:sz w:val="18"/>
                <w:szCs w:val="18"/>
              </w:rPr>
              <w:t>6,</w:t>
            </w:r>
            <w:r w:rsidR="002008A9">
              <w:rPr>
                <w:sz w:val="18"/>
                <w:szCs w:val="18"/>
              </w:rPr>
              <w:t>3</w:t>
            </w:r>
            <w:r w:rsidR="00F303E3">
              <w:rPr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14:paraId="4CADFC8C" w14:textId="0C7EAB13" w:rsidR="000D0E0F" w:rsidRPr="000D0E0F" w:rsidRDefault="000D0E0F" w:rsidP="00F303E3">
            <w:pPr>
              <w:jc w:val="center"/>
              <w:rPr>
                <w:sz w:val="18"/>
                <w:szCs w:val="18"/>
              </w:rPr>
            </w:pPr>
            <w:r w:rsidRPr="000D0E0F">
              <w:rPr>
                <w:sz w:val="18"/>
                <w:szCs w:val="18"/>
              </w:rPr>
              <w:t>7,</w:t>
            </w:r>
            <w:r w:rsidR="002008A9">
              <w:rPr>
                <w:sz w:val="18"/>
                <w:szCs w:val="18"/>
              </w:rPr>
              <w:t>9</w:t>
            </w:r>
            <w:r w:rsidR="00F303E3">
              <w:rPr>
                <w:sz w:val="18"/>
                <w:szCs w:val="18"/>
              </w:rPr>
              <w:t>6</w:t>
            </w:r>
          </w:p>
        </w:tc>
      </w:tr>
      <w:tr w:rsidR="000D0E0F" w:rsidRPr="008C7D70" w14:paraId="769376E9" w14:textId="77777777" w:rsidTr="00F446A8">
        <w:tc>
          <w:tcPr>
            <w:tcW w:w="5977" w:type="dxa"/>
          </w:tcPr>
          <w:p w14:paraId="29D24AB5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rPr>
                <w:b/>
              </w:rPr>
            </w:pPr>
            <w:proofErr w:type="spellStart"/>
            <w:r w:rsidRPr="000D0E0F">
              <w:rPr>
                <w:b/>
              </w:rPr>
              <w:t>Ialt</w:t>
            </w:r>
            <w:proofErr w:type="spellEnd"/>
          </w:p>
        </w:tc>
        <w:tc>
          <w:tcPr>
            <w:tcW w:w="416" w:type="dxa"/>
          </w:tcPr>
          <w:p w14:paraId="0388C472" w14:textId="77777777" w:rsidR="000D0E0F" w:rsidRPr="00F303E3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proofErr w:type="spellStart"/>
            <w:r w:rsidRPr="00F303E3">
              <w:t>kr</w:t>
            </w:r>
            <w:proofErr w:type="spellEnd"/>
          </w:p>
        </w:tc>
        <w:tc>
          <w:tcPr>
            <w:tcW w:w="1349" w:type="dxa"/>
          </w:tcPr>
          <w:p w14:paraId="30E4EFDB" w14:textId="79EFE432" w:rsidR="000D0E0F" w:rsidRPr="00F303E3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</w:pPr>
            <w:r>
              <w:t>11</w:t>
            </w:r>
            <w:r w:rsidR="00DA3428" w:rsidRPr="00F303E3">
              <w:t>,37</w:t>
            </w:r>
          </w:p>
        </w:tc>
        <w:tc>
          <w:tcPr>
            <w:tcW w:w="1182" w:type="dxa"/>
          </w:tcPr>
          <w:p w14:paraId="59D25F00" w14:textId="2CCF8280" w:rsidR="000D0E0F" w:rsidRPr="00F303E3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</w:pPr>
            <w:r>
              <w:t>14,21</w:t>
            </w:r>
          </w:p>
        </w:tc>
      </w:tr>
      <w:tr w:rsidR="000D0E0F" w:rsidRPr="008C7D70" w14:paraId="7EB45FE4" w14:textId="77777777" w:rsidTr="00F446A8">
        <w:tc>
          <w:tcPr>
            <w:tcW w:w="5977" w:type="dxa"/>
            <w:tcBorders>
              <w:bottom w:val="single" w:sz="4" w:space="0" w:color="auto"/>
            </w:tcBorders>
          </w:tcPr>
          <w:p w14:paraId="1245C8C6" w14:textId="3621BAD2" w:rsidR="000D0E0F" w:rsidRPr="0099631A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proofErr w:type="gramStart"/>
            <w:r w:rsidRPr="000D0E0F">
              <w:t>Fast årlig bidrag</w:t>
            </w:r>
            <w:proofErr w:type="gramEnd"/>
            <w:r w:rsidRPr="000D0E0F">
              <w:t xml:space="preserve"> pr. </w:t>
            </w:r>
            <w:r w:rsidR="00294AF7">
              <w:t>boligenhed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A341EC9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  <w:proofErr w:type="spellStart"/>
            <w:proofErr w:type="gramStart"/>
            <w:r w:rsidRPr="000D0E0F">
              <w:t>kr</w:t>
            </w:r>
            <w:proofErr w:type="spellEnd"/>
            <w:r w:rsidRPr="000D0E0F">
              <w:t xml:space="preserve"> </w:t>
            </w:r>
            <w:r>
              <w:t>.</w:t>
            </w:r>
            <w:proofErr w:type="gramEnd"/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5C8DCA1A" w14:textId="1743F03D" w:rsidR="000D0E0F" w:rsidRPr="000D0E0F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</w:pPr>
            <w:r>
              <w:t>5</w:t>
            </w:r>
            <w:r w:rsidR="008F0857">
              <w:t>00,00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468F336B" w14:textId="4DBD74E6" w:rsidR="000D0E0F" w:rsidRPr="000D0E0F" w:rsidRDefault="006C1594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  <w:jc w:val="center"/>
            </w:pPr>
            <w:r>
              <w:t>625</w:t>
            </w:r>
            <w:r w:rsidR="008F0857">
              <w:t>,00</w:t>
            </w:r>
          </w:p>
        </w:tc>
      </w:tr>
      <w:tr w:rsidR="000D0E0F" w:rsidRPr="008C7D70" w14:paraId="2FD719FB" w14:textId="77777777" w:rsidTr="00F446A8">
        <w:tc>
          <w:tcPr>
            <w:tcW w:w="8924" w:type="dxa"/>
            <w:gridSpan w:val="4"/>
            <w:tcBorders>
              <w:left w:val="nil"/>
              <w:bottom w:val="nil"/>
              <w:right w:val="nil"/>
            </w:tcBorders>
          </w:tcPr>
          <w:p w14:paraId="1170CF8D" w14:textId="77777777" w:rsidR="000D0E0F" w:rsidRPr="000D0E0F" w:rsidRDefault="000D0E0F" w:rsidP="00F446A8">
            <w:pPr>
              <w:pStyle w:val="Kolofontekst"/>
              <w:framePr w:w="0" w:hRule="auto" w:hSpace="0" w:wrap="auto" w:vAnchor="margin" w:hAnchor="text" w:xAlign="left" w:yAlign="inline" w:anchorLock="0"/>
              <w:tabs>
                <w:tab w:val="left" w:pos="6804"/>
              </w:tabs>
            </w:pPr>
          </w:p>
        </w:tc>
      </w:tr>
    </w:tbl>
    <w:p w14:paraId="6A0C9024" w14:textId="77777777" w:rsidR="008C7D70" w:rsidRDefault="000D0E0F" w:rsidP="000D0E0F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jc w:val="center"/>
        <w:rPr>
          <w:b/>
          <w:sz w:val="24"/>
          <w:szCs w:val="24"/>
        </w:rPr>
      </w:pPr>
      <w:r w:rsidRPr="000D0E0F">
        <w:rPr>
          <w:b/>
          <w:sz w:val="24"/>
          <w:szCs w:val="24"/>
        </w:rPr>
        <w:t>Driftsbidrag</w:t>
      </w:r>
    </w:p>
    <w:p w14:paraId="7F02ACBC" w14:textId="77777777" w:rsidR="00F446A8" w:rsidRDefault="00F446A8" w:rsidP="004C49B6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</w:pPr>
    </w:p>
    <w:p w14:paraId="24A9AB93" w14:textId="77777777" w:rsidR="00E33178" w:rsidRDefault="00E33178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Gebyrsatser</w:t>
      </w:r>
    </w:p>
    <w:p w14:paraId="1C27E2DF" w14:textId="77777777" w:rsidR="00E33178" w:rsidRDefault="00E33178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9014" w:type="dxa"/>
        <w:jc w:val="center"/>
        <w:tblLayout w:type="fixed"/>
        <w:tblCellMar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5781"/>
        <w:gridCol w:w="626"/>
        <w:gridCol w:w="1501"/>
        <w:gridCol w:w="1106"/>
      </w:tblGrid>
      <w:tr w:rsidR="00E33178" w:rsidRPr="000D0E0F" w14:paraId="5CBB8711" w14:textId="77777777" w:rsidTr="00D27968">
        <w:trPr>
          <w:trHeight w:val="405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74EE4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DA5E6B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4DD54" w14:textId="77777777" w:rsidR="00E33178" w:rsidRPr="000D0E0F" w:rsidRDefault="00E33178" w:rsidP="00D27968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I alt ekskl.</w:t>
            </w:r>
          </w:p>
          <w:p w14:paraId="058BAAAD" w14:textId="77777777" w:rsidR="00E33178" w:rsidRPr="000D0E0F" w:rsidRDefault="00E33178" w:rsidP="00D27968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moms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F5A14" w14:textId="77777777" w:rsidR="00E33178" w:rsidRPr="000D0E0F" w:rsidRDefault="00E33178" w:rsidP="00D27968">
            <w:pPr>
              <w:widowControl/>
              <w:spacing w:line="240" w:lineRule="auto"/>
              <w:ind w:left="-108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I alt inkl.</w:t>
            </w:r>
          </w:p>
          <w:p w14:paraId="7FCFAA0C" w14:textId="77777777" w:rsidR="00E33178" w:rsidRPr="000D0E0F" w:rsidRDefault="00E33178" w:rsidP="00D27968">
            <w:pPr>
              <w:widowControl/>
              <w:spacing w:line="240" w:lineRule="auto"/>
              <w:ind w:left="-108"/>
              <w:jc w:val="center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moms</w:t>
            </w:r>
          </w:p>
        </w:tc>
      </w:tr>
      <w:tr w:rsidR="00E33178" w:rsidRPr="000D0E0F" w14:paraId="57307BC2" w14:textId="77777777" w:rsidTr="00D27968">
        <w:trPr>
          <w:trHeight w:val="338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427C5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 xml:space="preserve">Rykkergebyr ved restance, pr. rykker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68310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Kr.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ED620" w14:textId="77777777" w:rsidR="00E33178" w:rsidRPr="000D0E0F" w:rsidRDefault="00E33178" w:rsidP="00D27968">
            <w:pPr>
              <w:widowControl/>
              <w:spacing w:line="240" w:lineRule="auto"/>
              <w:ind w:left="459"/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 xml:space="preserve">100,00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97740" w14:textId="77777777" w:rsidR="00E33178" w:rsidRPr="000D0E0F" w:rsidRDefault="00E33178" w:rsidP="00D27968">
            <w:pPr>
              <w:widowControl/>
              <w:spacing w:line="240" w:lineRule="auto"/>
              <w:ind w:left="95"/>
              <w:jc w:val="right"/>
              <w:rPr>
                <w:rFonts w:ascii="Calibri" w:eastAsia="Calibri" w:hAnsi="Calibri" w:cs="Calibri"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22"/>
              </w:rPr>
              <w:t>u.moms</w:t>
            </w:r>
            <w:proofErr w:type="spellEnd"/>
            <w:proofErr w:type="gramEnd"/>
            <w:r w:rsidRPr="000D0E0F">
              <w:rPr>
                <w:rFonts w:eastAsia="Arial" w:cs="Arial"/>
                <w:color w:val="000000"/>
                <w:sz w:val="18"/>
                <w:szCs w:val="22"/>
              </w:rPr>
              <w:t xml:space="preserve"> </w:t>
            </w:r>
          </w:p>
        </w:tc>
      </w:tr>
      <w:tr w:rsidR="00E33178" w:rsidRPr="000D0E0F" w14:paraId="38C797A5" w14:textId="77777777" w:rsidTr="00D27968">
        <w:trPr>
          <w:trHeight w:val="338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8B370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Gebyr ved Inkassomeddelelser og lukkevarsler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8DA75" w14:textId="77777777" w:rsidR="00E33178" w:rsidRPr="000D0E0F" w:rsidRDefault="00E33178" w:rsidP="00D27968">
            <w:pPr>
              <w:widowControl/>
              <w:spacing w:line="240" w:lineRule="auto"/>
              <w:rPr>
                <w:rFonts w:ascii="Calibri" w:eastAsia="Calibri" w:hAnsi="Calibri" w:cs="Calibri"/>
                <w:color w:val="000000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Kr.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17D44" w14:textId="77777777" w:rsidR="00E33178" w:rsidRPr="000D0E0F" w:rsidRDefault="00E33178" w:rsidP="00D27968">
            <w:pPr>
              <w:widowControl/>
              <w:spacing w:line="240" w:lineRule="auto"/>
              <w:ind w:left="459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100,00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F6D79" w14:textId="77777777" w:rsidR="00E33178" w:rsidRPr="000D0E0F" w:rsidRDefault="00E33178" w:rsidP="00D27968">
            <w:pPr>
              <w:widowControl/>
              <w:spacing w:line="240" w:lineRule="auto"/>
              <w:ind w:left="95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22"/>
              </w:rPr>
              <w:t>u.moms</w:t>
            </w:r>
            <w:proofErr w:type="spellEnd"/>
            <w:proofErr w:type="gramEnd"/>
          </w:p>
        </w:tc>
      </w:tr>
      <w:tr w:rsidR="00E33178" w:rsidRPr="000D0E0F" w14:paraId="2D3C744F" w14:textId="77777777" w:rsidTr="00D27968">
        <w:trPr>
          <w:trHeight w:val="336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162DE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 xml:space="preserve">Gebyr for lukning af stophane (forsyning til en </w:t>
            </w:r>
            <w:proofErr w:type="gramStart"/>
            <w:r w:rsidRPr="000D0E0F">
              <w:rPr>
                <w:rFonts w:eastAsia="Arial" w:cs="Arial"/>
                <w:color w:val="000000"/>
                <w:sz w:val="18"/>
                <w:szCs w:val="22"/>
              </w:rPr>
              <w:t>enhed)*</w:t>
            </w:r>
            <w:proofErr w:type="gram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AB4E5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Kr.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A6B4B" w14:textId="77777777" w:rsidR="00E33178" w:rsidRPr="000D0E0F" w:rsidRDefault="00E33178" w:rsidP="00D27968">
            <w:pPr>
              <w:widowControl/>
              <w:spacing w:line="240" w:lineRule="auto"/>
              <w:ind w:left="459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1.000,00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2D544" w14:textId="77777777" w:rsidR="00E33178" w:rsidRPr="000D0E0F" w:rsidRDefault="00E33178" w:rsidP="00D27968">
            <w:pPr>
              <w:widowControl/>
              <w:spacing w:line="240" w:lineRule="auto"/>
              <w:ind w:left="95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proofErr w:type="spellStart"/>
            <w:proofErr w:type="gramStart"/>
            <w:r>
              <w:rPr>
                <w:rFonts w:eastAsia="Arial" w:cs="Arial"/>
                <w:color w:val="000000"/>
                <w:sz w:val="18"/>
                <w:szCs w:val="22"/>
              </w:rPr>
              <w:t>u.moms</w:t>
            </w:r>
            <w:proofErr w:type="spellEnd"/>
            <w:proofErr w:type="gramEnd"/>
          </w:p>
        </w:tc>
      </w:tr>
      <w:tr w:rsidR="00E33178" w:rsidRPr="000D0E0F" w14:paraId="1AEEA50B" w14:textId="77777777" w:rsidTr="00D27968">
        <w:trPr>
          <w:trHeight w:val="336"/>
          <w:jc w:val="center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6D60A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Gebyr for genåbning af stophane ekskl. Påløbne omkostninger*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E0138" w14:textId="77777777" w:rsidR="00E33178" w:rsidRPr="000D0E0F" w:rsidRDefault="00E33178" w:rsidP="00D27968">
            <w:pPr>
              <w:widowControl/>
              <w:spacing w:line="240" w:lineRule="auto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Kr.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1950B" w14:textId="77777777" w:rsidR="00E33178" w:rsidRPr="000D0E0F" w:rsidRDefault="00E33178" w:rsidP="00D27968">
            <w:pPr>
              <w:widowControl/>
              <w:spacing w:line="240" w:lineRule="auto"/>
              <w:ind w:left="459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1.000,00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F8D5B" w14:textId="77777777" w:rsidR="00E33178" w:rsidRPr="000D0E0F" w:rsidRDefault="00E33178" w:rsidP="00D27968">
            <w:pPr>
              <w:widowControl/>
              <w:spacing w:line="240" w:lineRule="auto"/>
              <w:ind w:left="95"/>
              <w:jc w:val="right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1.250,00</w:t>
            </w:r>
          </w:p>
        </w:tc>
      </w:tr>
      <w:tr w:rsidR="00E33178" w:rsidRPr="000D0E0F" w14:paraId="00431B11" w14:textId="77777777" w:rsidTr="00D27968">
        <w:trPr>
          <w:trHeight w:val="336"/>
          <w:jc w:val="center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E4753" w14:textId="77777777" w:rsidR="00E33178" w:rsidRPr="000D0E0F" w:rsidRDefault="00E33178" w:rsidP="00D27968">
            <w:pPr>
              <w:widowControl/>
              <w:spacing w:line="240" w:lineRule="auto"/>
              <w:ind w:left="95"/>
              <w:rPr>
                <w:rFonts w:eastAsia="Arial" w:cs="Arial"/>
                <w:color w:val="000000"/>
                <w:sz w:val="18"/>
                <w:szCs w:val="22"/>
              </w:rPr>
            </w:pPr>
            <w:r w:rsidRPr="000D0E0F">
              <w:rPr>
                <w:rFonts w:eastAsia="Arial" w:cs="Arial"/>
                <w:color w:val="000000"/>
                <w:sz w:val="18"/>
                <w:szCs w:val="22"/>
              </w:rPr>
              <w:t>*Hertil tillægges faktiske omkostninger ved lukningen – disse er ikke momsfrie</w:t>
            </w:r>
          </w:p>
        </w:tc>
      </w:tr>
      <w:tr w:rsidR="00E33178" w:rsidRPr="000D0E0F" w14:paraId="14C90F74" w14:textId="77777777" w:rsidTr="00D27968">
        <w:trPr>
          <w:trHeight w:val="336"/>
          <w:jc w:val="center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1FB79" w14:textId="77777777" w:rsidR="00E33178" w:rsidRPr="000D0E0F" w:rsidRDefault="00E33178" w:rsidP="00D27968">
            <w:pPr>
              <w:widowControl/>
              <w:spacing w:line="240" w:lineRule="auto"/>
              <w:ind w:left="95"/>
              <w:rPr>
                <w:rFonts w:eastAsia="Arial" w:cs="Arial"/>
                <w:color w:val="000000"/>
                <w:sz w:val="18"/>
                <w:szCs w:val="22"/>
              </w:rPr>
            </w:pPr>
          </w:p>
        </w:tc>
      </w:tr>
    </w:tbl>
    <w:p w14:paraId="00628360" w14:textId="77777777" w:rsidR="00E33178" w:rsidRDefault="00E33178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  <w:jc w:val="center"/>
        <w:rPr>
          <w:b/>
          <w:sz w:val="24"/>
          <w:szCs w:val="24"/>
        </w:rPr>
      </w:pPr>
    </w:p>
    <w:p w14:paraId="5E56B01F" w14:textId="77777777" w:rsidR="000D2E70" w:rsidRPr="000D2E70" w:rsidRDefault="000D2E70" w:rsidP="000D2E70">
      <w:pPr>
        <w:rPr>
          <w:rFonts w:eastAsia="Arial" w:cs="Arial"/>
          <w:b/>
          <w:sz w:val="18"/>
          <w:szCs w:val="18"/>
          <w:u w:val="single"/>
        </w:rPr>
      </w:pPr>
      <w:r w:rsidRPr="000D2E70">
        <w:rPr>
          <w:rFonts w:eastAsia="Arial" w:cs="Arial"/>
          <w:b/>
          <w:sz w:val="18"/>
          <w:szCs w:val="18"/>
          <w:u w:val="single"/>
        </w:rPr>
        <w:t>Måleraflæsning:</w:t>
      </w:r>
    </w:p>
    <w:p w14:paraId="3EAF8295" w14:textId="7175EC11" w:rsidR="000D2E70" w:rsidRDefault="000D2E70" w:rsidP="000D2E70">
      <w:pPr>
        <w:rPr>
          <w:rFonts w:eastAsia="Arial" w:cs="Arial"/>
          <w:sz w:val="18"/>
          <w:szCs w:val="18"/>
        </w:rPr>
      </w:pPr>
      <w:r w:rsidRPr="000D2E70">
        <w:rPr>
          <w:rFonts w:eastAsia="Arial" w:cs="Arial"/>
          <w:sz w:val="18"/>
          <w:szCs w:val="18"/>
        </w:rPr>
        <w:t xml:space="preserve">Vandværket har indgået samarbejdsaftale med Guldborgsund Forsyning med henblik på en fælles benyttelse af </w:t>
      </w:r>
      <w:r w:rsidR="006A3AB8">
        <w:rPr>
          <w:rFonts w:eastAsia="Arial" w:cs="Arial"/>
          <w:sz w:val="18"/>
          <w:szCs w:val="18"/>
        </w:rPr>
        <w:t xml:space="preserve">vandværkets </w:t>
      </w:r>
      <w:r w:rsidR="00825214">
        <w:rPr>
          <w:rFonts w:eastAsia="Arial" w:cs="Arial"/>
          <w:sz w:val="18"/>
          <w:szCs w:val="18"/>
        </w:rPr>
        <w:t>digital</w:t>
      </w:r>
      <w:r w:rsidR="006A3AB8">
        <w:rPr>
          <w:rFonts w:eastAsia="Arial" w:cs="Arial"/>
          <w:sz w:val="18"/>
          <w:szCs w:val="18"/>
        </w:rPr>
        <w:t>e</w:t>
      </w:r>
      <w:r w:rsidR="00825214">
        <w:rPr>
          <w:rFonts w:eastAsia="Arial" w:cs="Arial"/>
          <w:sz w:val="18"/>
          <w:szCs w:val="18"/>
        </w:rPr>
        <w:t xml:space="preserve"> årsaflæsning</w:t>
      </w:r>
      <w:r w:rsidR="006A3AB8">
        <w:rPr>
          <w:rFonts w:eastAsia="Arial" w:cs="Arial"/>
          <w:sz w:val="18"/>
          <w:szCs w:val="18"/>
        </w:rPr>
        <w:t>.</w:t>
      </w:r>
    </w:p>
    <w:p w14:paraId="5B91E376" w14:textId="77777777" w:rsidR="00091760" w:rsidRDefault="00091760" w:rsidP="000D2E70">
      <w:pPr>
        <w:rPr>
          <w:rFonts w:eastAsia="Arial" w:cs="Arial"/>
          <w:sz w:val="18"/>
          <w:szCs w:val="18"/>
        </w:rPr>
      </w:pPr>
    </w:p>
    <w:p w14:paraId="4AA0DEB2" w14:textId="77777777" w:rsidR="00C94EEF" w:rsidRPr="000D2E70" w:rsidRDefault="00C94EEF" w:rsidP="000D2E70">
      <w:pPr>
        <w:rPr>
          <w:rFonts w:eastAsia="Arial" w:cs="Arial"/>
          <w:sz w:val="18"/>
          <w:szCs w:val="18"/>
        </w:rPr>
      </w:pPr>
    </w:p>
    <w:p w14:paraId="2441E6E7" w14:textId="28E49C2A" w:rsidR="00DF4415" w:rsidRPr="00DF4415" w:rsidRDefault="00DF4415" w:rsidP="00DF4415">
      <w:pPr>
        <w:jc w:val="center"/>
        <w:rPr>
          <w:rFonts w:cs="Arial"/>
          <w:b/>
          <w:sz w:val="24"/>
          <w:szCs w:val="24"/>
        </w:rPr>
      </w:pPr>
      <w:r w:rsidRPr="00DF4415">
        <w:rPr>
          <w:rFonts w:cs="Arial"/>
          <w:b/>
          <w:sz w:val="24"/>
          <w:szCs w:val="24"/>
        </w:rPr>
        <w:t>Anlægsbidrag (tilslutning)</w:t>
      </w:r>
    </w:p>
    <w:p w14:paraId="7930EDE4" w14:textId="77777777" w:rsidR="00DF4415" w:rsidRPr="00DF4415" w:rsidRDefault="00DF4415" w:rsidP="00DF4415">
      <w:pPr>
        <w:jc w:val="center"/>
        <w:rPr>
          <w:rFonts w:cs="Arial"/>
          <w:b/>
          <w:sz w:val="18"/>
          <w:szCs w:val="18"/>
        </w:rPr>
      </w:pPr>
    </w:p>
    <w:p w14:paraId="0F43E444" w14:textId="7E3917D1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Hovedanlæg pr. andel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  <w:t xml:space="preserve"> 9.124,00 kr.</w:t>
      </w:r>
    </w:p>
    <w:p w14:paraId="3A98CEF5" w14:textId="7777777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Forsyningsnet pr. andel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  <w:t>12.824,00 kr.</w:t>
      </w:r>
    </w:p>
    <w:p w14:paraId="13486712" w14:textId="37F1A2F8" w:rsidR="00DF4415" w:rsidRPr="00DF4415" w:rsidRDefault="00DF4415" w:rsidP="00DF4415">
      <w:pPr>
        <w:ind w:left="1304"/>
        <w:rPr>
          <w:rFonts w:cs="Arial"/>
          <w:sz w:val="18"/>
          <w:szCs w:val="18"/>
          <w:u w:val="single"/>
        </w:rPr>
      </w:pPr>
      <w:r w:rsidRPr="00DF4415">
        <w:rPr>
          <w:rFonts w:cs="Arial"/>
          <w:sz w:val="18"/>
          <w:szCs w:val="18"/>
        </w:rPr>
        <w:t>Stikledning ø32/1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  <w:u w:val="single"/>
        </w:rPr>
        <w:t>11.242,00 kr.</w:t>
      </w:r>
    </w:p>
    <w:p w14:paraId="5BA6DDC0" w14:textId="4C05D790" w:rsidR="00DF4415" w:rsidRPr="00DF4415" w:rsidRDefault="00DF4415" w:rsidP="00DF4415">
      <w:pPr>
        <w:ind w:left="1304"/>
        <w:rPr>
          <w:rFonts w:cs="Arial"/>
          <w:sz w:val="18"/>
          <w:szCs w:val="18"/>
          <w:u w:val="single"/>
        </w:rPr>
      </w:pPr>
      <w:r w:rsidRPr="00DF4415">
        <w:rPr>
          <w:rFonts w:cs="Arial"/>
          <w:sz w:val="18"/>
          <w:szCs w:val="18"/>
        </w:rPr>
        <w:t>I alt ekskl. moms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  <w:u w:val="single"/>
        </w:rPr>
        <w:t>33.190,00 kr.</w:t>
      </w:r>
    </w:p>
    <w:p w14:paraId="2B960224" w14:textId="2AE6B9E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I alt inkl. moms</w:t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="00875341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  <w:t>41.487,00 kr.</w:t>
      </w:r>
    </w:p>
    <w:p w14:paraId="34DCEE6E" w14:textId="7777777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</w:p>
    <w:p w14:paraId="1AB3B327" w14:textId="7777777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/1 for stikledning større end ø32 tillægges den øgede materialepris.</w:t>
      </w:r>
    </w:p>
    <w:p w14:paraId="60EAD3CD" w14:textId="77777777" w:rsidR="00DF4415" w:rsidRPr="00DF4415" w:rsidRDefault="00DF4415" w:rsidP="00DF4415">
      <w:pPr>
        <w:jc w:val="center"/>
        <w:rPr>
          <w:rFonts w:cs="Arial"/>
          <w:b/>
          <w:sz w:val="18"/>
          <w:szCs w:val="18"/>
        </w:rPr>
      </w:pPr>
    </w:p>
    <w:p w14:paraId="2BCC4BE5" w14:textId="77777777" w:rsidR="00DF4415" w:rsidRPr="00DF4415" w:rsidRDefault="00DF4415" w:rsidP="00DF4415">
      <w:pPr>
        <w:jc w:val="center"/>
        <w:rPr>
          <w:rFonts w:cs="Arial"/>
          <w:b/>
          <w:sz w:val="18"/>
          <w:szCs w:val="18"/>
        </w:rPr>
      </w:pPr>
      <w:r w:rsidRPr="00DF4415">
        <w:rPr>
          <w:rFonts w:cs="Arial"/>
          <w:b/>
          <w:sz w:val="18"/>
          <w:szCs w:val="18"/>
        </w:rPr>
        <w:t>Fordelingsnøgle</w:t>
      </w:r>
    </w:p>
    <w:p w14:paraId="578863A9" w14:textId="77777777" w:rsidR="00DF4415" w:rsidRPr="00DF4415" w:rsidRDefault="00DF4415" w:rsidP="00DF4415">
      <w:pPr>
        <w:rPr>
          <w:rFonts w:cs="Arial"/>
          <w:sz w:val="18"/>
          <w:szCs w:val="18"/>
        </w:rPr>
      </w:pPr>
    </w:p>
    <w:p w14:paraId="26643193" w14:textId="77777777" w:rsidR="00DF4415" w:rsidRPr="00DF4415" w:rsidRDefault="00DF4415" w:rsidP="00DF4415">
      <w:pPr>
        <w:rPr>
          <w:rFonts w:cs="Arial"/>
          <w:sz w:val="18"/>
          <w:szCs w:val="18"/>
        </w:rPr>
      </w:pPr>
      <w:r w:rsidRPr="00DF4415">
        <w:rPr>
          <w:rFonts w:cs="Arial"/>
          <w:b/>
          <w:sz w:val="18"/>
          <w:szCs w:val="18"/>
        </w:rPr>
        <w:t>Andele</w:t>
      </w:r>
      <w:r w:rsidRPr="00DF4415">
        <w:rPr>
          <w:rFonts w:cs="Arial"/>
          <w:sz w:val="18"/>
          <w:szCs w:val="18"/>
        </w:rPr>
        <w:t xml:space="preserve"> ved beregning af anlægsbidrag til hovedanlæg og anlægsbidrag til forsyningsnet.</w:t>
      </w:r>
    </w:p>
    <w:p w14:paraId="6CCE8C72" w14:textId="24FDE879" w:rsidR="00DF4415" w:rsidRPr="00DF4415" w:rsidRDefault="00DF4415" w:rsidP="00DF4415">
      <w:pPr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lastRenderedPageBreak/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  <w:r w:rsidRPr="00DF4415">
        <w:rPr>
          <w:rFonts w:cs="Arial"/>
          <w:sz w:val="18"/>
          <w:szCs w:val="18"/>
        </w:rPr>
        <w:tab/>
      </w:r>
    </w:p>
    <w:p w14:paraId="4AEEEC85" w14:textId="77777777" w:rsidR="00DF4415" w:rsidRPr="00DF4415" w:rsidRDefault="00DF4415" w:rsidP="00DF4415">
      <w:pPr>
        <w:rPr>
          <w:rFonts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5"/>
        <w:gridCol w:w="1894"/>
      </w:tblGrid>
      <w:tr w:rsidR="00DF4415" w:rsidRPr="00DF4415" w14:paraId="14D67FCB" w14:textId="77777777" w:rsidTr="00F74F51">
        <w:tc>
          <w:tcPr>
            <w:tcW w:w="7655" w:type="dxa"/>
          </w:tcPr>
          <w:p w14:paraId="4AF494F0" w14:textId="77777777" w:rsidR="00DF4415" w:rsidRPr="00DF4415" w:rsidRDefault="00DF4415" w:rsidP="00F74F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4415">
              <w:rPr>
                <w:rFonts w:cs="Arial"/>
                <w:b/>
                <w:sz w:val="18"/>
                <w:szCs w:val="18"/>
              </w:rPr>
              <w:t>Type</w:t>
            </w:r>
          </w:p>
        </w:tc>
        <w:tc>
          <w:tcPr>
            <w:tcW w:w="2091" w:type="dxa"/>
          </w:tcPr>
          <w:p w14:paraId="2402A73C" w14:textId="77777777" w:rsidR="00DF4415" w:rsidRPr="00DF4415" w:rsidRDefault="00DF4415" w:rsidP="00F74F5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F4415">
              <w:rPr>
                <w:rFonts w:cs="Arial"/>
                <w:b/>
                <w:sz w:val="18"/>
                <w:szCs w:val="18"/>
              </w:rPr>
              <w:t>Andel</w:t>
            </w:r>
          </w:p>
        </w:tc>
      </w:tr>
      <w:tr w:rsidR="00DF4415" w:rsidRPr="00DF4415" w14:paraId="2F961BEB" w14:textId="77777777" w:rsidTr="00F74F51">
        <w:tc>
          <w:tcPr>
            <w:tcW w:w="7655" w:type="dxa"/>
          </w:tcPr>
          <w:p w14:paraId="03F13DCE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Beboelse hvor flere boligenheder har fælles stikledning (Lejligheder i kædehuse, dobbelthuse og blokbebyggelse) pr. boligenhed</w:t>
            </w:r>
          </w:p>
          <w:p w14:paraId="58DCBE02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</w:p>
          <w:p w14:paraId="27723915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Enfamiliehuse, hvor boligen har egen stikledning, herunder sommerhuse og landbrug &lt; 1 ha</w:t>
            </w:r>
          </w:p>
          <w:p w14:paraId="640492C0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</w:p>
          <w:p w14:paraId="1E7EAB77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Landhus, landbrug 1- 5 ha</w:t>
            </w:r>
          </w:p>
          <w:p w14:paraId="7C84B44A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</w:p>
          <w:p w14:paraId="0A0586B4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Landbrug 5 – 10 ha</w:t>
            </w:r>
          </w:p>
          <w:p w14:paraId="110D58C6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Landbrug 10 – 20 ha</w:t>
            </w:r>
          </w:p>
          <w:p w14:paraId="48134BF1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Landbrug 20 – 30 ha</w:t>
            </w:r>
          </w:p>
          <w:p w14:paraId="2755363E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Landbrug &gt; 30 ha</w:t>
            </w:r>
          </w:p>
        </w:tc>
        <w:tc>
          <w:tcPr>
            <w:tcW w:w="2091" w:type="dxa"/>
          </w:tcPr>
          <w:p w14:paraId="0B0EAC43" w14:textId="77777777" w:rsidR="00DF4415" w:rsidRPr="00DF4415" w:rsidRDefault="00DF4415" w:rsidP="00F74F51">
            <w:pPr>
              <w:rPr>
                <w:rFonts w:cs="Arial"/>
                <w:sz w:val="18"/>
                <w:szCs w:val="18"/>
              </w:rPr>
            </w:pPr>
          </w:p>
          <w:p w14:paraId="4CF3419C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1,00</w:t>
            </w:r>
          </w:p>
          <w:p w14:paraId="2B28CB26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7064399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65C39C6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1,00</w:t>
            </w:r>
          </w:p>
          <w:p w14:paraId="3B2117B4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F9725C2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908DB8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1,25</w:t>
            </w:r>
          </w:p>
          <w:p w14:paraId="1899AAA1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A33B3B6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1,50</w:t>
            </w:r>
          </w:p>
          <w:p w14:paraId="0C822310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2,00</w:t>
            </w:r>
          </w:p>
          <w:p w14:paraId="7787DD66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2,50</w:t>
            </w:r>
          </w:p>
          <w:p w14:paraId="324581EC" w14:textId="77777777" w:rsidR="00DF4415" w:rsidRPr="00DF4415" w:rsidRDefault="00DF4415" w:rsidP="00F74F51">
            <w:pPr>
              <w:jc w:val="center"/>
              <w:rPr>
                <w:rFonts w:cs="Arial"/>
                <w:sz w:val="18"/>
                <w:szCs w:val="18"/>
              </w:rPr>
            </w:pPr>
            <w:r w:rsidRPr="00DF4415">
              <w:rPr>
                <w:rFonts w:cs="Arial"/>
                <w:sz w:val="18"/>
                <w:szCs w:val="18"/>
              </w:rPr>
              <w:t>3,00</w:t>
            </w:r>
          </w:p>
        </w:tc>
      </w:tr>
    </w:tbl>
    <w:p w14:paraId="2CB9D067" w14:textId="77777777" w:rsidR="00DF4415" w:rsidRPr="00DF4415" w:rsidRDefault="00DF4415" w:rsidP="00DF4415">
      <w:pPr>
        <w:ind w:left="1304"/>
        <w:rPr>
          <w:rFonts w:cs="Arial"/>
          <w:sz w:val="18"/>
          <w:szCs w:val="18"/>
        </w:rPr>
      </w:pPr>
    </w:p>
    <w:p w14:paraId="6F7CC493" w14:textId="77777777" w:rsidR="00DF4415" w:rsidRPr="00DF4415" w:rsidRDefault="00DF4415" w:rsidP="00DF4415">
      <w:pPr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Gartnerier henregnes under landbrug.</w:t>
      </w:r>
    </w:p>
    <w:p w14:paraId="208E2E58" w14:textId="77777777" w:rsidR="00DF4415" w:rsidRPr="00DF4415" w:rsidRDefault="00DF4415" w:rsidP="00DF4415">
      <w:pPr>
        <w:rPr>
          <w:rFonts w:cs="Arial"/>
          <w:sz w:val="18"/>
          <w:szCs w:val="18"/>
        </w:rPr>
      </w:pPr>
      <w:r w:rsidRPr="00DF4415">
        <w:rPr>
          <w:rFonts w:cs="Arial"/>
          <w:sz w:val="18"/>
          <w:szCs w:val="18"/>
        </w:rPr>
        <w:t>Erhverv og institutioner fastsættes efter forhandling.</w:t>
      </w:r>
    </w:p>
    <w:p w14:paraId="5913914C" w14:textId="77777777" w:rsidR="00DF4415" w:rsidRDefault="00DF4415" w:rsidP="00F446A8">
      <w:pPr>
        <w:pStyle w:val="Kolofontekst"/>
        <w:framePr w:w="0" w:hRule="auto" w:hSpace="0" w:wrap="auto" w:vAnchor="margin" w:hAnchor="text" w:xAlign="left" w:yAlign="inline" w:anchorLock="0"/>
        <w:tabs>
          <w:tab w:val="left" w:pos="6804"/>
        </w:tabs>
        <w:spacing w:line="240" w:lineRule="auto"/>
        <w:jc w:val="center"/>
        <w:rPr>
          <w:b/>
          <w:sz w:val="24"/>
          <w:szCs w:val="24"/>
        </w:rPr>
      </w:pPr>
    </w:p>
    <w:p w14:paraId="254E2611" w14:textId="77777777" w:rsidR="00BD0B50" w:rsidRPr="00BD0B50" w:rsidRDefault="00BD0B50" w:rsidP="00BD0B50">
      <w:pPr>
        <w:tabs>
          <w:tab w:val="num" w:pos="1157"/>
        </w:tabs>
        <w:rPr>
          <w:rFonts w:eastAsia="Arial" w:cs="Arial"/>
          <w:b/>
          <w:sz w:val="18"/>
          <w:szCs w:val="18"/>
          <w:u w:val="single"/>
        </w:rPr>
      </w:pPr>
      <w:r w:rsidRPr="00BD0B50">
        <w:rPr>
          <w:rFonts w:eastAsia="Arial" w:cs="Arial"/>
          <w:b/>
          <w:sz w:val="18"/>
          <w:szCs w:val="18"/>
          <w:u w:val="single"/>
        </w:rPr>
        <w:t>Yderligere Anlægsbidrag</w:t>
      </w:r>
    </w:p>
    <w:p w14:paraId="421713CC" w14:textId="77777777" w:rsidR="00BD0B50" w:rsidRDefault="00BD0B50" w:rsidP="00BD0B50">
      <w:pPr>
        <w:tabs>
          <w:tab w:val="num" w:pos="1157"/>
        </w:tabs>
        <w:rPr>
          <w:rFonts w:cs="Arial"/>
          <w:bCs/>
          <w:sz w:val="18"/>
          <w:szCs w:val="18"/>
        </w:rPr>
      </w:pPr>
      <w:r w:rsidRPr="00BD0B50">
        <w:rPr>
          <w:rFonts w:cs="Arial"/>
          <w:sz w:val="18"/>
          <w:szCs w:val="18"/>
        </w:rPr>
        <w:t>Der kan i særlige tilfælde være grundlag for at opkræve supplerende anlægsbidrag fra en ejendom. Det gælder f.eks. hvis en tilsluttet ejendom ændrer anvendelse i forhold til det oprindelige grundlag for at betale anlægsbidrag og dermed bliver omfattet af en anden kategori, der adskiller sig væsentligt fra det oprindelige grundlag for fastsættelse af anlægsbidraget.</w:t>
      </w:r>
      <w:r w:rsidRPr="00BD0B50">
        <w:rPr>
          <w:rFonts w:cs="Arial"/>
          <w:bCs/>
          <w:sz w:val="18"/>
          <w:szCs w:val="18"/>
        </w:rPr>
        <w:t xml:space="preserve"> </w:t>
      </w:r>
    </w:p>
    <w:p w14:paraId="0A5F46BD" w14:textId="77777777" w:rsidR="000D2E70" w:rsidRDefault="000D2E70" w:rsidP="00BD0B50">
      <w:pPr>
        <w:tabs>
          <w:tab w:val="num" w:pos="1157"/>
        </w:tabs>
        <w:rPr>
          <w:rFonts w:cs="Arial"/>
          <w:bCs/>
          <w:sz w:val="18"/>
          <w:szCs w:val="18"/>
        </w:rPr>
      </w:pPr>
    </w:p>
    <w:p w14:paraId="04297B09" w14:textId="77777777" w:rsidR="000D2E70" w:rsidRPr="000D2E70" w:rsidRDefault="000D2E70" w:rsidP="000D2E70">
      <w:pPr>
        <w:rPr>
          <w:rFonts w:eastAsia="Arial" w:cs="Arial"/>
          <w:b/>
          <w:sz w:val="18"/>
          <w:szCs w:val="18"/>
          <w:u w:val="single"/>
        </w:rPr>
      </w:pPr>
      <w:r w:rsidRPr="000D2E70">
        <w:rPr>
          <w:rFonts w:eastAsia="Arial" w:cs="Arial"/>
          <w:b/>
          <w:sz w:val="18"/>
          <w:szCs w:val="18"/>
          <w:u w:val="single"/>
        </w:rPr>
        <w:t>Vandspild:</w:t>
      </w:r>
    </w:p>
    <w:p w14:paraId="4661A87D" w14:textId="0794A3BA" w:rsidR="000D2E70" w:rsidRPr="000D2E70" w:rsidRDefault="000D2E70" w:rsidP="000D2E70">
      <w:pPr>
        <w:rPr>
          <w:rFonts w:eastAsia="Arial" w:cs="Arial"/>
          <w:sz w:val="18"/>
          <w:szCs w:val="18"/>
        </w:rPr>
      </w:pPr>
      <w:r w:rsidRPr="000D2E70">
        <w:rPr>
          <w:rFonts w:cs="Arial"/>
          <w:sz w:val="18"/>
          <w:szCs w:val="18"/>
        </w:rPr>
        <w:t>Kontakt vandværket ved vandspild fra skjult ledning, hvor det eventuelt vil være muligt at få refusion af afgift for ledningsført vand (statsafgift</w:t>
      </w:r>
      <w:r w:rsidR="00EB3C7A">
        <w:rPr>
          <w:rFonts w:cs="Arial"/>
          <w:sz w:val="18"/>
          <w:szCs w:val="18"/>
        </w:rPr>
        <w:t>)</w:t>
      </w:r>
      <w:r w:rsidRPr="000D2E70">
        <w:rPr>
          <w:rFonts w:cs="Arial"/>
          <w:sz w:val="18"/>
          <w:szCs w:val="18"/>
        </w:rPr>
        <w:t xml:space="preserve">, og vandafgift til vandværket jfr. gældende lovgivning. </w:t>
      </w:r>
      <w:r w:rsidRPr="000D2E70">
        <w:rPr>
          <w:rFonts w:eastAsia="Arial" w:cs="Arial"/>
          <w:sz w:val="18"/>
          <w:szCs w:val="18"/>
        </w:rPr>
        <w:t>Størrelsen/mængden af vandspildet fastsættes i hvert enkelt tilfælde efter bestyrelsens skøn.</w:t>
      </w:r>
    </w:p>
    <w:p w14:paraId="2B89A14C" w14:textId="77777777" w:rsidR="000D2E70" w:rsidRPr="000D2E70" w:rsidRDefault="000D2E70" w:rsidP="000D2E70">
      <w:pPr>
        <w:ind w:left="427"/>
        <w:rPr>
          <w:rFonts w:eastAsia="Arial" w:cs="Arial"/>
          <w:sz w:val="18"/>
          <w:szCs w:val="18"/>
        </w:rPr>
      </w:pPr>
    </w:p>
    <w:p w14:paraId="37DFDE06" w14:textId="785D41DE" w:rsidR="00EE6066" w:rsidRPr="000D0E0F" w:rsidRDefault="000D2E70" w:rsidP="00DF4415">
      <w:r w:rsidRPr="000D2E70">
        <w:rPr>
          <w:rFonts w:eastAsia="Arial" w:cs="Arial"/>
          <w:sz w:val="18"/>
          <w:szCs w:val="18"/>
        </w:rPr>
        <w:t>Yderligere oplysninger om vandforsyningen og drikkevandets kvalitet er tilgængelig på vandværkets hjemmeside.</w:t>
      </w:r>
      <w:r w:rsidR="00DF4415">
        <w:rPr>
          <w:rFonts w:eastAsia="Arial" w:cs="Arial"/>
          <w:sz w:val="18"/>
          <w:szCs w:val="18"/>
        </w:rPr>
        <w:t xml:space="preserve"> www.guldborgvand.dk</w:t>
      </w:r>
    </w:p>
    <w:sectPr w:rsidR="00EE6066" w:rsidRPr="000D0E0F" w:rsidSect="003B3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631C4" w14:textId="77777777" w:rsidR="00237550" w:rsidRDefault="00237550">
      <w:r>
        <w:separator/>
      </w:r>
    </w:p>
  </w:endnote>
  <w:endnote w:type="continuationSeparator" w:id="0">
    <w:p w14:paraId="2D19C3AC" w14:textId="77777777" w:rsidR="00237550" w:rsidRDefault="0023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0C5E" w14:textId="77777777" w:rsidR="005F6802" w:rsidRDefault="00CC3A89" w:rsidP="005519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5F6802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2AE57C0" w14:textId="77777777" w:rsidR="005F6802" w:rsidRDefault="005F6802" w:rsidP="005519F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F05B" w14:textId="670208BB" w:rsidR="005F6802" w:rsidRDefault="00CC3A89" w:rsidP="005519F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5F6802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E406E5">
      <w:rPr>
        <w:rStyle w:val="Sidetal"/>
        <w:noProof/>
      </w:rPr>
      <w:t>2</w:t>
    </w:r>
    <w:r>
      <w:rPr>
        <w:rStyle w:val="Sidetal"/>
      </w:rPr>
      <w:fldChar w:fldCharType="end"/>
    </w:r>
  </w:p>
  <w:p w14:paraId="6EC0DC33" w14:textId="77777777" w:rsidR="005F6802" w:rsidRDefault="005F6802" w:rsidP="006C1594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D5EC" w14:textId="77777777" w:rsidR="006C1594" w:rsidRDefault="006C15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0094D" w14:textId="77777777" w:rsidR="00237550" w:rsidRDefault="00237550">
      <w:r>
        <w:separator/>
      </w:r>
    </w:p>
  </w:footnote>
  <w:footnote w:type="continuationSeparator" w:id="0">
    <w:p w14:paraId="2D7F9334" w14:textId="77777777" w:rsidR="00237550" w:rsidRDefault="00237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AB638" w14:textId="77777777" w:rsidR="006C1594" w:rsidRDefault="006C159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009A" w14:textId="77777777" w:rsidR="0009694E" w:rsidRPr="0085243C" w:rsidRDefault="0009694E" w:rsidP="0009694E">
    <w:pPr>
      <w:pStyle w:val="Sidehoved"/>
      <w:rPr>
        <w:sz w:val="36"/>
      </w:rPr>
    </w:pPr>
    <w:r>
      <w:rPr>
        <w:noProof/>
        <w:sz w:val="40"/>
      </w:rPr>
      <w:t>Guldborgland Vandværk</w:t>
    </w:r>
  </w:p>
  <w:p w14:paraId="6F68E1B8" w14:textId="77777777" w:rsidR="0009694E" w:rsidRPr="0009694E" w:rsidRDefault="0009694E" w:rsidP="0009694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F4DE" w14:textId="77777777" w:rsidR="005F6802" w:rsidRPr="0085243C" w:rsidRDefault="00CB6E33" w:rsidP="00591B9E">
    <w:pPr>
      <w:pStyle w:val="Sidehoved"/>
      <w:rPr>
        <w:sz w:val="36"/>
      </w:rPr>
    </w:pPr>
    <w:r>
      <w:rPr>
        <w:noProof/>
        <w:sz w:val="40"/>
      </w:rPr>
      <w:t>Guldborgland</w:t>
    </w:r>
    <w:r w:rsidR="000D0E0F">
      <w:rPr>
        <w:noProof/>
        <w:sz w:val="40"/>
      </w:rPr>
      <w:t xml:space="preserve"> Vandværk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8011DFA5-81C6-42BE-835F-D73F08C1A424}"/>
    <w:docVar w:name="SaveInTemplateCenterEnabled" w:val="False"/>
  </w:docVars>
  <w:rsids>
    <w:rsidRoot w:val="00EB6B30"/>
    <w:rsid w:val="00016939"/>
    <w:rsid w:val="000400F5"/>
    <w:rsid w:val="00091760"/>
    <w:rsid w:val="0009694E"/>
    <w:rsid w:val="000A05FA"/>
    <w:rsid w:val="000C3F6E"/>
    <w:rsid w:val="000C7D03"/>
    <w:rsid w:val="000D0E0F"/>
    <w:rsid w:val="000D2E70"/>
    <w:rsid w:val="000D54CA"/>
    <w:rsid w:val="000F66C6"/>
    <w:rsid w:val="00106A94"/>
    <w:rsid w:val="00117693"/>
    <w:rsid w:val="001209F7"/>
    <w:rsid w:val="00121328"/>
    <w:rsid w:val="00126935"/>
    <w:rsid w:val="00177917"/>
    <w:rsid w:val="001A0865"/>
    <w:rsid w:val="001A62BC"/>
    <w:rsid w:val="001C0335"/>
    <w:rsid w:val="001C0A85"/>
    <w:rsid w:val="001C52DF"/>
    <w:rsid w:val="001D476F"/>
    <w:rsid w:val="001E4B1E"/>
    <w:rsid w:val="001F4E94"/>
    <w:rsid w:val="002008A9"/>
    <w:rsid w:val="00204B86"/>
    <w:rsid w:val="00237550"/>
    <w:rsid w:val="00265F51"/>
    <w:rsid w:val="002777AD"/>
    <w:rsid w:val="00294AF7"/>
    <w:rsid w:val="002A2842"/>
    <w:rsid w:val="002A5131"/>
    <w:rsid w:val="002B6CD5"/>
    <w:rsid w:val="0032225D"/>
    <w:rsid w:val="00345123"/>
    <w:rsid w:val="00357516"/>
    <w:rsid w:val="0037336B"/>
    <w:rsid w:val="00376A0D"/>
    <w:rsid w:val="0038109A"/>
    <w:rsid w:val="003813A5"/>
    <w:rsid w:val="00397959"/>
    <w:rsid w:val="003A6F5F"/>
    <w:rsid w:val="003B3BF5"/>
    <w:rsid w:val="003E6CB5"/>
    <w:rsid w:val="003F48A1"/>
    <w:rsid w:val="003F65E1"/>
    <w:rsid w:val="00456DC6"/>
    <w:rsid w:val="00464AE7"/>
    <w:rsid w:val="004959D3"/>
    <w:rsid w:val="00497E0C"/>
    <w:rsid w:val="004C49B6"/>
    <w:rsid w:val="00525ABF"/>
    <w:rsid w:val="00531849"/>
    <w:rsid w:val="005356CC"/>
    <w:rsid w:val="005519FA"/>
    <w:rsid w:val="00556F56"/>
    <w:rsid w:val="005918B8"/>
    <w:rsid w:val="00591B9E"/>
    <w:rsid w:val="005C1057"/>
    <w:rsid w:val="005D5316"/>
    <w:rsid w:val="005E1C5A"/>
    <w:rsid w:val="005F6802"/>
    <w:rsid w:val="005F6F39"/>
    <w:rsid w:val="00615DE5"/>
    <w:rsid w:val="006263B3"/>
    <w:rsid w:val="00643CFA"/>
    <w:rsid w:val="006525B7"/>
    <w:rsid w:val="00686D27"/>
    <w:rsid w:val="0069021C"/>
    <w:rsid w:val="006A3AB8"/>
    <w:rsid w:val="006A3E21"/>
    <w:rsid w:val="006B47CE"/>
    <w:rsid w:val="006C0727"/>
    <w:rsid w:val="006C1594"/>
    <w:rsid w:val="006D5C63"/>
    <w:rsid w:val="006F0CBA"/>
    <w:rsid w:val="00705268"/>
    <w:rsid w:val="00712C59"/>
    <w:rsid w:val="00724B41"/>
    <w:rsid w:val="00725AAB"/>
    <w:rsid w:val="00744103"/>
    <w:rsid w:val="00745DAB"/>
    <w:rsid w:val="00764746"/>
    <w:rsid w:val="007674B9"/>
    <w:rsid w:val="00771491"/>
    <w:rsid w:val="007A2E4A"/>
    <w:rsid w:val="007D41A4"/>
    <w:rsid w:val="007D757D"/>
    <w:rsid w:val="008024EB"/>
    <w:rsid w:val="00803D49"/>
    <w:rsid w:val="008172EB"/>
    <w:rsid w:val="00825214"/>
    <w:rsid w:val="00825462"/>
    <w:rsid w:val="00836074"/>
    <w:rsid w:val="008507CF"/>
    <w:rsid w:val="0085243C"/>
    <w:rsid w:val="008620BA"/>
    <w:rsid w:val="008621A5"/>
    <w:rsid w:val="008653A7"/>
    <w:rsid w:val="00875341"/>
    <w:rsid w:val="00881E47"/>
    <w:rsid w:val="008A2806"/>
    <w:rsid w:val="008A2A2B"/>
    <w:rsid w:val="008A67C9"/>
    <w:rsid w:val="008C7D70"/>
    <w:rsid w:val="008D25AF"/>
    <w:rsid w:val="008D4359"/>
    <w:rsid w:val="008D56CF"/>
    <w:rsid w:val="008E29A1"/>
    <w:rsid w:val="008F0857"/>
    <w:rsid w:val="00901B55"/>
    <w:rsid w:val="00902943"/>
    <w:rsid w:val="00906918"/>
    <w:rsid w:val="009079EB"/>
    <w:rsid w:val="00912B45"/>
    <w:rsid w:val="0092051E"/>
    <w:rsid w:val="0092616A"/>
    <w:rsid w:val="009328BB"/>
    <w:rsid w:val="00947771"/>
    <w:rsid w:val="0098032D"/>
    <w:rsid w:val="0099631A"/>
    <w:rsid w:val="009B26B6"/>
    <w:rsid w:val="009D5A2B"/>
    <w:rsid w:val="00A21C4C"/>
    <w:rsid w:val="00A53BEC"/>
    <w:rsid w:val="00A74DE1"/>
    <w:rsid w:val="00A841C3"/>
    <w:rsid w:val="00A937C5"/>
    <w:rsid w:val="00AC387F"/>
    <w:rsid w:val="00AC7C46"/>
    <w:rsid w:val="00AE3BA1"/>
    <w:rsid w:val="00AF42FF"/>
    <w:rsid w:val="00B01C11"/>
    <w:rsid w:val="00B1734C"/>
    <w:rsid w:val="00B212F9"/>
    <w:rsid w:val="00B46781"/>
    <w:rsid w:val="00B572F7"/>
    <w:rsid w:val="00B61BC2"/>
    <w:rsid w:val="00B65037"/>
    <w:rsid w:val="00B93974"/>
    <w:rsid w:val="00B94668"/>
    <w:rsid w:val="00B97515"/>
    <w:rsid w:val="00BA2E58"/>
    <w:rsid w:val="00BA6215"/>
    <w:rsid w:val="00BD0B50"/>
    <w:rsid w:val="00BD759B"/>
    <w:rsid w:val="00BF4FE5"/>
    <w:rsid w:val="00C04846"/>
    <w:rsid w:val="00C24842"/>
    <w:rsid w:val="00C333DE"/>
    <w:rsid w:val="00C461D0"/>
    <w:rsid w:val="00C50EA4"/>
    <w:rsid w:val="00C52A5A"/>
    <w:rsid w:val="00C543F4"/>
    <w:rsid w:val="00C5582C"/>
    <w:rsid w:val="00C65FAB"/>
    <w:rsid w:val="00C761EB"/>
    <w:rsid w:val="00C81E47"/>
    <w:rsid w:val="00C8492F"/>
    <w:rsid w:val="00C85DF2"/>
    <w:rsid w:val="00C8724E"/>
    <w:rsid w:val="00C94EEF"/>
    <w:rsid w:val="00C962F7"/>
    <w:rsid w:val="00CA0CCA"/>
    <w:rsid w:val="00CB6E33"/>
    <w:rsid w:val="00CC0B58"/>
    <w:rsid w:val="00CC3A89"/>
    <w:rsid w:val="00D06F6F"/>
    <w:rsid w:val="00D21634"/>
    <w:rsid w:val="00D243A0"/>
    <w:rsid w:val="00D25196"/>
    <w:rsid w:val="00D25898"/>
    <w:rsid w:val="00D444F0"/>
    <w:rsid w:val="00D50323"/>
    <w:rsid w:val="00D57C1F"/>
    <w:rsid w:val="00D707D6"/>
    <w:rsid w:val="00D71B54"/>
    <w:rsid w:val="00D73334"/>
    <w:rsid w:val="00DA0B84"/>
    <w:rsid w:val="00DA3428"/>
    <w:rsid w:val="00DA66A1"/>
    <w:rsid w:val="00DB4BB6"/>
    <w:rsid w:val="00DC17C3"/>
    <w:rsid w:val="00DD0F6A"/>
    <w:rsid w:val="00DD5750"/>
    <w:rsid w:val="00DE0FF9"/>
    <w:rsid w:val="00DE42AD"/>
    <w:rsid w:val="00DF4415"/>
    <w:rsid w:val="00E21A62"/>
    <w:rsid w:val="00E26984"/>
    <w:rsid w:val="00E33178"/>
    <w:rsid w:val="00E406E5"/>
    <w:rsid w:val="00E44C0C"/>
    <w:rsid w:val="00E542D8"/>
    <w:rsid w:val="00E71709"/>
    <w:rsid w:val="00E719FA"/>
    <w:rsid w:val="00E86876"/>
    <w:rsid w:val="00EB3C7A"/>
    <w:rsid w:val="00EB6B30"/>
    <w:rsid w:val="00ED4206"/>
    <w:rsid w:val="00ED714E"/>
    <w:rsid w:val="00EE12CF"/>
    <w:rsid w:val="00EE1430"/>
    <w:rsid w:val="00EE57DF"/>
    <w:rsid w:val="00EE6066"/>
    <w:rsid w:val="00EF148C"/>
    <w:rsid w:val="00EF191F"/>
    <w:rsid w:val="00EF2351"/>
    <w:rsid w:val="00EF6EB2"/>
    <w:rsid w:val="00F03F34"/>
    <w:rsid w:val="00F246D4"/>
    <w:rsid w:val="00F26485"/>
    <w:rsid w:val="00F2767A"/>
    <w:rsid w:val="00F303E3"/>
    <w:rsid w:val="00F446A8"/>
    <w:rsid w:val="00F47302"/>
    <w:rsid w:val="00F778E4"/>
    <w:rsid w:val="00FD5F36"/>
    <w:rsid w:val="00FE1961"/>
    <w:rsid w:val="00FE4206"/>
    <w:rsid w:val="00FE7BA5"/>
    <w:rsid w:val="00FF326E"/>
    <w:rsid w:val="00FF417F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F7261"/>
  <w15:docId w15:val="{D1E47B2E-5555-427B-AFCD-1B9F306A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4CA"/>
    <w:pPr>
      <w:widowControl w:val="0"/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8A2A2B"/>
    <w:pPr>
      <w:spacing w:after="280"/>
      <w:outlineLvl w:val="0"/>
    </w:pPr>
    <w:rPr>
      <w:rFonts w:cs="Arial"/>
      <w:b/>
      <w:szCs w:val="22"/>
      <w:lang w:val="en-US"/>
    </w:rPr>
  </w:style>
  <w:style w:type="paragraph" w:styleId="Overskrift2">
    <w:name w:val="heading 2"/>
    <w:basedOn w:val="Normal"/>
    <w:next w:val="Normal"/>
    <w:qFormat/>
    <w:rsid w:val="00525ABF"/>
    <w:pPr>
      <w:outlineLvl w:val="1"/>
    </w:pPr>
    <w:rPr>
      <w:rFonts w:cs="Arial"/>
      <w:b/>
      <w:szCs w:val="22"/>
    </w:rPr>
  </w:style>
  <w:style w:type="paragraph" w:styleId="Overskrift3">
    <w:name w:val="heading 3"/>
    <w:basedOn w:val="Normal"/>
    <w:next w:val="Normal"/>
    <w:rsid w:val="00525ABF"/>
    <w:pPr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591B9E"/>
    <w:pPr>
      <w:tabs>
        <w:tab w:val="center" w:pos="4253"/>
        <w:tab w:val="right" w:pos="8789"/>
      </w:tabs>
    </w:pPr>
  </w:style>
  <w:style w:type="character" w:styleId="Hyperlink">
    <w:name w:val="Hyperlink"/>
    <w:basedOn w:val="Standardskrifttypeiafsnit"/>
    <w:rsid w:val="008D25AF"/>
    <w:rPr>
      <w:rFonts w:ascii="Arial" w:hAnsi="Arial"/>
      <w:color w:val="auto"/>
      <w:sz w:val="22"/>
      <w:u w:val="single"/>
    </w:rPr>
  </w:style>
  <w:style w:type="paragraph" w:styleId="Dokumentoversigt">
    <w:name w:val="Document Map"/>
    <w:basedOn w:val="Normal"/>
    <w:semiHidden/>
    <w:rsid w:val="00C761EB"/>
    <w:pPr>
      <w:shd w:val="clear" w:color="auto" w:fill="000080"/>
    </w:pPr>
    <w:rPr>
      <w:rFonts w:ascii="Tahoma" w:hAnsi="Tahoma" w:cs="Tahoma"/>
      <w:sz w:val="20"/>
    </w:rPr>
  </w:style>
  <w:style w:type="paragraph" w:styleId="Markeringsbobletekst">
    <w:name w:val="Balloon Text"/>
    <w:basedOn w:val="Normal"/>
    <w:semiHidden/>
    <w:rsid w:val="00C761EB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8A2A2B"/>
    <w:pPr>
      <w:tabs>
        <w:tab w:val="center" w:pos="4253"/>
        <w:tab w:val="right" w:pos="8789"/>
      </w:tabs>
    </w:pPr>
  </w:style>
  <w:style w:type="character" w:styleId="Sidetal">
    <w:name w:val="page number"/>
    <w:basedOn w:val="Standardskrifttypeiafsnit"/>
    <w:rsid w:val="001D476F"/>
    <w:rPr>
      <w:rFonts w:ascii="Arial" w:hAnsi="Arial"/>
      <w:color w:val="auto"/>
      <w:sz w:val="22"/>
      <w:u w:val="none"/>
    </w:rPr>
  </w:style>
  <w:style w:type="paragraph" w:customStyle="1" w:styleId="Kolofontekst">
    <w:name w:val="Kolofontekst"/>
    <w:basedOn w:val="Normal"/>
    <w:rsid w:val="00525ABF"/>
    <w:pPr>
      <w:framePr w:w="2163" w:h="5587" w:hRule="exact" w:hSpace="181" w:wrap="around" w:vAnchor="page" w:hAnchor="page" w:x="9180" w:y="2062" w:anchorLock="1"/>
      <w:spacing w:line="260" w:lineRule="exact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E3F35-A2A8-44C1-9374-FD3E7E9B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Vordingborg Kommune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erra</dc:creator>
  <cp:lastModifiedBy>Lars Holm Lerche</cp:lastModifiedBy>
  <cp:revision>2</cp:revision>
  <cp:lastPrinted>2020-08-03T08:10:00Z</cp:lastPrinted>
  <dcterms:created xsi:type="dcterms:W3CDTF">2025-02-04T09:22:00Z</dcterms:created>
  <dcterms:modified xsi:type="dcterms:W3CDTF">2025-02-04T09:22:00Z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{1206DB3C-BA53-41A1-90CF-08BBC5FAFBF3}</vt:lpwstr>
  </property>
</Properties>
</file>